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C" w:rsidRDefault="008A3EFC" w:rsidP="008A3EFC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FC" w:rsidRDefault="008A3EFC" w:rsidP="008A3EFC">
      <w:pPr>
        <w:pStyle w:val="a3"/>
        <w:jc w:val="center"/>
        <w:rPr>
          <w:color w:val="323E4F" w:themeColor="text2" w:themeShade="BF"/>
          <w:lang w:val="en-US"/>
        </w:rPr>
      </w:pPr>
    </w:p>
    <w:p w:rsidR="008A3EFC" w:rsidRPr="00A96719" w:rsidRDefault="008A3EFC" w:rsidP="008A3EF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8A3EFC" w:rsidRPr="00A96719" w:rsidRDefault="008A3EFC" w:rsidP="008A3EFC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8A3EFC" w:rsidRPr="00A96719" w:rsidRDefault="008A3EFC" w:rsidP="008A3EF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8A3EFC" w:rsidRPr="00A96719" w:rsidRDefault="008A3EFC" w:rsidP="008A3EF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8A3EFC" w:rsidRPr="00A96719" w:rsidRDefault="008A3EFC" w:rsidP="008A3EF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8A3EFC" w:rsidRPr="00A96719" w:rsidRDefault="008A3EFC" w:rsidP="008A3EF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8A3EFC" w:rsidRPr="009C0EA5" w:rsidRDefault="008A3EFC" w:rsidP="00057865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8A3EFC" w:rsidRPr="002215E4" w:rsidRDefault="008A3EFC" w:rsidP="008A3EFC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bookmarkStart w:id="0" w:name="_GoBack"/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057865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ФГУП «ПИПВЭ им. М. П</w:t>
      </w:r>
      <w:bookmarkEnd w:id="0"/>
      <w:r>
        <w:rPr>
          <w:rFonts w:asciiTheme="minorHAnsi" w:hAnsiTheme="minorHAnsi" w:cstheme="minorHAnsi"/>
          <w:color w:val="004A82"/>
          <w:sz w:val="28"/>
          <w:szCs w:val="28"/>
        </w:rPr>
        <w:t>. Чумакова РАМН»</w:t>
      </w:r>
    </w:p>
    <w:tbl>
      <w:tblPr>
        <w:tblW w:w="9072" w:type="dxa"/>
        <w:tblInd w:w="699" w:type="dxa"/>
        <w:tblLayout w:type="fixed"/>
        <w:tblLook w:val="04A0"/>
      </w:tblPr>
      <w:tblGrid>
        <w:gridCol w:w="6237"/>
        <w:gridCol w:w="1701"/>
        <w:gridCol w:w="1134"/>
      </w:tblGrid>
      <w:tr w:rsidR="008A3EFC" w:rsidRPr="00003C9C" w:rsidTr="008A3EFC">
        <w:trPr>
          <w:trHeight w:val="56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A3EFC" w:rsidRPr="008A3EFC" w:rsidRDefault="008A3EFC" w:rsidP="008A3EFC">
            <w:pPr>
              <w:jc w:val="center"/>
              <w:rPr>
                <w:rFonts w:ascii="Arial" w:hAnsi="Arial" w:cs="Arial"/>
                <w:color w:val="FFFFFF"/>
              </w:rPr>
            </w:pPr>
            <w:r w:rsidRPr="00003C9C">
              <w:rPr>
                <w:rFonts w:ascii="Arial" w:hAnsi="Arial" w:cs="Arial"/>
                <w:color w:val="FFFFFF"/>
                <w:sz w:val="22"/>
                <w:szCs w:val="22"/>
              </w:rPr>
              <w:t>ФГУП "ПИПВЭ им.М.П. Чумакова РАМН"</w:t>
            </w:r>
          </w:p>
        </w:tc>
      </w:tr>
      <w:tr w:rsidR="008A3EFC" w:rsidRPr="00003C9C" w:rsidTr="008A3EFC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ГЛПС Набор реагентов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геморрагической лихорадки с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почеч-нымсиндромом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культуральный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поливалентный для непрямого метода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иммунофлюоресценции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8 442,00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"Раствор натрия бикарбоната (7,5%) для микробиологических  целей"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211,20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Версена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раствор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"Трипсина раствор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Раствор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Хенкса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(стерильный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без фенола) (ПИПВЭ им. М.П.Чумакова РАМН)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Раствор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Хенкса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(стерильный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с фенолом) (ПИПВЭ им. М.П.Чумакова РАМН)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"Раствор Эрла с индикатором или  без индикатора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199 с индикатором 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ДМЕМ для культур клеток в комплекте с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ИГЛА для культур клеток в комплекте  с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ИГЛА МЭМ для культур клеток в комплекте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418,70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ИГЛА МЕМ с двойным набором аминокислот и витаминов для культур клеток в комплекте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438,90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ИГЛА  с двойным набором аминокислот и витаминов для культур клеток в комплекте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438,90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 "Питательная среда RPMI-1640 для культур клеток в комплекте 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с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гидролизатомлактальбумина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(0,5%) в растворе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Хенкса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для культур клеток" /450 мл/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энтеровир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Энтеро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68, 69, 70, 71 1 мл (Чумакова)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энтеровир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имм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Коксаки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А 1 мл (СДЭМ к вирусам </w:t>
            </w:r>
            <w:r w:rsidRPr="00003C9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Коксаки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А :2,4,7,9,10,)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lastRenderedPageBreak/>
              <w:t xml:space="preserve">Сыворотка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энтеровир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имм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Коксаки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B 1 мл (СДЭМ к вирусам </w:t>
            </w:r>
            <w:r w:rsidRPr="00003C9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Коксаки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В :1,2,3,4,5,6)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энтеровир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имм.ЕСНО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1 мл (СДЭМ к вирусам ЕСНО:2,3,4,5,6,7,8,9,11,12,13,16,20,21,25,27,29,30,33)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111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Набор реагентов "Сыворотки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диагностич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. энтеровирусные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моновалентные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сухие для реакции нейтрализации к вирусам полиомиелита" (1,2,3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СДЭм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" представляют собой цельные иммунные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лиофилизированные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сыворотки крови кроликов, полученные в результате иммунизаций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3EFC" w:rsidRPr="00003C9C" w:rsidTr="008A3EFC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FC" w:rsidRPr="00003C9C" w:rsidRDefault="008A3EF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Хантагност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" Тест-система иммуноферментная для определения антигенов </w:t>
            </w: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хантавирусов</w:t>
            </w:r>
            <w:proofErr w:type="spellEnd"/>
            <w:r w:rsidRPr="00003C9C">
              <w:rPr>
                <w:rFonts w:ascii="Arial" w:hAnsi="Arial" w:cs="Arial"/>
                <w:sz w:val="16"/>
                <w:szCs w:val="16"/>
              </w:rPr>
              <w:t xml:space="preserve">  (ПИПВЭ им. М.П.Чумакова РАМН)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7 968,00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EFC" w:rsidRPr="00003C9C" w:rsidRDefault="008A3EF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</w:tbl>
    <w:p w:rsidR="004D2066" w:rsidRDefault="004D2066"/>
    <w:sectPr w:rsidR="004D2066" w:rsidSect="008A3E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FC"/>
    <w:rsid w:val="00057865"/>
    <w:rsid w:val="004D2066"/>
    <w:rsid w:val="0077437F"/>
    <w:rsid w:val="008A3EFC"/>
    <w:rsid w:val="00BE3F40"/>
    <w:rsid w:val="00C9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A3E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3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A3EF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A3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2017-06-21T06:15:00Z</dcterms:created>
  <dcterms:modified xsi:type="dcterms:W3CDTF">2017-10-19T13:48:00Z</dcterms:modified>
</cp:coreProperties>
</file>